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A840" w14:textId="792DA718" w:rsidR="003B491C" w:rsidRPr="00F84692" w:rsidRDefault="00000000" w:rsidP="00F84692">
      <w:pPr>
        <w:widowControl/>
        <w:jc w:val="center"/>
        <w:outlineLvl w:val="0"/>
        <w:rPr>
          <w:rFonts w:ascii="思源黑体 CN Heavy" w:eastAsia="思源黑体 CN Heavy" w:hAnsi="思源黑体 CN Heavy" w:cs="宋体" w:hint="eastAsia"/>
          <w:kern w:val="0"/>
          <w:sz w:val="16"/>
          <w:szCs w:val="16"/>
        </w:rPr>
      </w:pPr>
      <w:r w:rsidRPr="00F84692">
        <w:rPr>
          <w:rFonts w:ascii="思源黑体 CN Heavy" w:eastAsia="思源黑体 CN Heavy" w:hAnsi="思源黑体 CN Heavy" w:cs="Segoe UI"/>
          <w:b/>
          <w:bCs/>
          <w:kern w:val="36"/>
          <w:sz w:val="44"/>
          <w:szCs w:val="44"/>
        </w:rPr>
        <w:t>连续性体检</w:t>
      </w:r>
      <w:r w:rsidR="00617D33">
        <w:rPr>
          <w:rFonts w:ascii="思源黑体 CN Heavy" w:eastAsia="思源黑体 CN Heavy" w:hAnsi="思源黑体 CN Heavy" w:cs="Segoe UI" w:hint="eastAsia"/>
          <w:b/>
          <w:bCs/>
          <w:kern w:val="36"/>
          <w:sz w:val="44"/>
          <w:szCs w:val="44"/>
        </w:rPr>
        <w:t>数据要求</w:t>
      </w:r>
    </w:p>
    <w:p w14:paraId="0A7410B6" w14:textId="0B07BDF6" w:rsidR="00F84692" w:rsidRPr="00F84692" w:rsidRDefault="00F84692" w:rsidP="00F84692">
      <w:pPr>
        <w:widowControl/>
        <w:spacing w:before="120" w:line="360" w:lineRule="auto"/>
        <w:rPr>
          <w:rFonts w:ascii="宋体" w:eastAsia="宋体" w:hAnsi="宋体" w:cs="宋体" w:hint="eastAsia"/>
          <w:b/>
          <w:bCs/>
          <w:kern w:val="0"/>
          <w:sz w:val="24"/>
        </w:rPr>
      </w:pPr>
      <w:r w:rsidRPr="00F84692">
        <w:rPr>
          <w:rFonts w:ascii="宋体" w:eastAsia="宋体" w:hAnsi="宋体" w:cs="宋体" w:hint="eastAsia"/>
          <w:b/>
          <w:bCs/>
          <w:kern w:val="0"/>
          <w:sz w:val="24"/>
        </w:rPr>
        <w:t>一、数据需求目标</w:t>
      </w:r>
    </w:p>
    <w:p w14:paraId="7D96F943" w14:textId="65BE19EE" w:rsidR="00F84692" w:rsidRPr="00036B5B" w:rsidRDefault="00000000" w:rsidP="00036B5B">
      <w:pPr>
        <w:pStyle w:val="a7"/>
        <w:widowControl/>
        <w:numPr>
          <w:ilvl w:val="0"/>
          <w:numId w:val="1"/>
        </w:numPr>
        <w:spacing w:before="30" w:line="300" w:lineRule="auto"/>
        <w:ind w:firstLineChars="0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核心目标：获取同一个人的连续性体检报告（≥2份/人），总计不少于1000组。</w:t>
      </w:r>
    </w:p>
    <w:p w14:paraId="28783C38" w14:textId="48F5AE0E" w:rsidR="00F84692" w:rsidRPr="00036B5B" w:rsidRDefault="00000000" w:rsidP="00036B5B">
      <w:pPr>
        <w:pStyle w:val="a7"/>
        <w:widowControl/>
        <w:numPr>
          <w:ilvl w:val="0"/>
          <w:numId w:val="1"/>
        </w:numPr>
        <w:spacing w:before="30" w:line="300" w:lineRule="auto"/>
        <w:ind w:firstLineChars="0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数据来源分布：</w:t>
      </w:r>
    </w:p>
    <w:p w14:paraId="1B22F6BB" w14:textId="2E43B662" w:rsidR="00F84692" w:rsidRPr="00036B5B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体检机构（50%）：覆盖国内头部连锁机构。</w:t>
      </w:r>
    </w:p>
    <w:p w14:paraId="5C8BD620" w14:textId="2606ACA4" w:rsidR="00F84692" w:rsidRPr="00036B5B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医院（50%）：三甲医院体检中心或综合性医院体检科。</w:t>
      </w:r>
    </w:p>
    <w:p w14:paraId="2AA9F968" w14:textId="22F326F7" w:rsidR="00F84692" w:rsidRPr="00F84692" w:rsidRDefault="00000000" w:rsidP="00036B5B">
      <w:pPr>
        <w:pStyle w:val="a7"/>
        <w:widowControl/>
        <w:numPr>
          <w:ilvl w:val="0"/>
          <w:numId w:val="1"/>
        </w:numPr>
        <w:spacing w:before="30" w:line="300" w:lineRule="auto"/>
        <w:ind w:firstLineChars="0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数据多样性要求：</w:t>
      </w:r>
    </w:p>
    <w:p w14:paraId="3DAA4802" w14:textId="3AC8CDF2" w:rsidR="00F84692" w:rsidRP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涵盖不同年龄、性别</w:t>
      </w:r>
    </w:p>
    <w:p w14:paraId="5A77842D" w14:textId="44918AD7" w:rsidR="003B491C" w:rsidRP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包含常规体检项目（如血常规、生化、影像、心电图等）及部分异常指标报告。</w:t>
      </w:r>
    </w:p>
    <w:p w14:paraId="2560679B" w14:textId="52134BBA" w:rsidR="00F84692" w:rsidRPr="00F84692" w:rsidRDefault="00F84692" w:rsidP="00F84692">
      <w:pPr>
        <w:widowControl/>
        <w:spacing w:before="120" w:line="360" w:lineRule="auto"/>
        <w:rPr>
          <w:rFonts w:ascii="宋体" w:eastAsia="宋体" w:hAnsi="宋体" w:cs="宋体" w:hint="eastAsia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二</w:t>
      </w:r>
      <w:r w:rsidRPr="00F84692">
        <w:rPr>
          <w:rFonts w:ascii="宋体" w:eastAsia="宋体" w:hAnsi="宋体" w:cs="宋体" w:hint="eastAsia"/>
          <w:b/>
          <w:bCs/>
          <w:kern w:val="0"/>
          <w:sz w:val="24"/>
        </w:rPr>
        <w:t>、数据规范要求</w:t>
      </w:r>
    </w:p>
    <w:p w14:paraId="02539FCE" w14:textId="77777777" w:rsidR="00F84692" w:rsidRDefault="00000000" w:rsidP="00F84692">
      <w:pPr>
        <w:widowControl/>
        <w:spacing w:line="300" w:lineRule="auto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1. 数据内容</w:t>
      </w:r>
    </w:p>
    <w:p w14:paraId="41992410" w14:textId="77777777" w:rsidR="00F84692" w:rsidRDefault="00000000" w:rsidP="00F84692">
      <w:pPr>
        <w:widowControl/>
        <w:spacing w:line="300" w:lineRule="auto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每份体检报告需包含以下信息（示例但不限于）：</w:t>
      </w:r>
    </w:p>
    <w:p w14:paraId="31696A0F" w14:textId="7F16560E" w:rsidR="00F84692" w:rsidRDefault="00036B5B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24"/>
        </w:rPr>
        <w:t>受检者</w:t>
      </w:r>
      <w:r w:rsidRPr="00F84692">
        <w:rPr>
          <w:rFonts w:ascii="宋体" w:eastAsia="宋体" w:hAnsi="宋体" w:cs="宋体" w:hint="eastAsia"/>
          <w:kern w:val="0"/>
          <w:sz w:val="24"/>
        </w:rPr>
        <w:t>基础信息：</w:t>
      </w:r>
      <w:r>
        <w:rPr>
          <w:rFonts w:ascii="宋体" w:eastAsia="宋体" w:hAnsi="宋体" w:cs="宋体" w:hint="eastAsia"/>
          <w:kern w:val="0"/>
          <w:sz w:val="24"/>
        </w:rPr>
        <w:t>受检者</w:t>
      </w:r>
      <w:r w:rsidRPr="00F84692">
        <w:rPr>
          <w:rFonts w:ascii="宋体" w:eastAsia="宋体" w:hAnsi="宋体" w:cs="宋体" w:hint="eastAsia"/>
          <w:kern w:val="0"/>
          <w:sz w:val="24"/>
        </w:rPr>
        <w:t>标识、年龄、性别、体检时间（精确到年月）。</w:t>
      </w:r>
    </w:p>
    <w:p w14:paraId="7F50733D" w14:textId="16F05844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体格检查：身高、体重、BMI（体重指数）、血压、脉搏、视力、听力、口腔、皮肤等。</w:t>
      </w:r>
    </w:p>
    <w:p w14:paraId="189F790C" w14:textId="1D76E1E0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内科检查：心肺听诊、腹部触诊、神经系统检查等。</w:t>
      </w:r>
    </w:p>
    <w:p w14:paraId="1DB62648" w14:textId="74C4188D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外科检查：淋巴结、甲状腺、脊柱、四肢关节等。</w:t>
      </w:r>
    </w:p>
    <w:p w14:paraId="71B0832F" w14:textId="21EED2AF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实验室检查（抽血/尿液/粪便等）</w:t>
      </w:r>
    </w:p>
    <w:p w14:paraId="0AFE6ACC" w14:textId="4B47689A" w:rsidR="00F84692" w:rsidRPr="00036B5B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血常规：红细胞、白细胞、血红蛋白、血小板等（提示感染、贫血等）。</w:t>
      </w:r>
    </w:p>
    <w:p w14:paraId="51C3462C" w14:textId="0D84C4A0" w:rsidR="00F84692" w:rsidRPr="00036B5B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尿常规：尿蛋白、尿糖、红细胞、白细胞（提示泌尿系统疾病）。</w:t>
      </w:r>
    </w:p>
    <w:p w14:paraId="246BDAF6" w14:textId="3977D816" w:rsidR="00F84692" w:rsidRPr="00036B5B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生化检查：肝功能（转氨酶、胆红素等）、肾功能（肌</w:t>
      </w:r>
      <w:proofErr w:type="gramStart"/>
      <w:r w:rsidRPr="00036B5B">
        <w:rPr>
          <w:rFonts w:ascii="宋体" w:eastAsia="宋体" w:hAnsi="宋体" w:cs="宋体" w:hint="eastAsia"/>
          <w:kern w:val="0"/>
          <w:sz w:val="24"/>
        </w:rPr>
        <w:t>酐</w:t>
      </w:r>
      <w:proofErr w:type="gramEnd"/>
      <w:r w:rsidRPr="00036B5B">
        <w:rPr>
          <w:rFonts w:ascii="宋体" w:eastAsia="宋体" w:hAnsi="宋体" w:cs="宋体" w:hint="eastAsia"/>
          <w:kern w:val="0"/>
          <w:sz w:val="24"/>
        </w:rPr>
        <w:t>、尿素氮）、血糖、血脂（胆固醇、甘油三酯）、电解质等。</w:t>
      </w:r>
    </w:p>
    <w:p w14:paraId="450EB158" w14:textId="45A9930B" w:rsidR="00F84692" w:rsidRPr="00036B5B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免疫与感染筛查：乙肝/丙肝、HIV、梅毒、肿瘤标志物（如AFP、CEA）等。</w:t>
      </w:r>
    </w:p>
    <w:p w14:paraId="69E3DFB8" w14:textId="157AD8AD" w:rsidR="00F84692" w:rsidRPr="00036B5B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其他：甲状腺功能、激素水平、凝血功能等。</w:t>
      </w:r>
    </w:p>
    <w:p w14:paraId="4AB20F90" w14:textId="305D32A9" w:rsidR="00036B5B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影像学检查</w:t>
      </w:r>
    </w:p>
    <w:p w14:paraId="274433AB" w14:textId="6F947C25" w:rsidR="00F84692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X光/胸片：心肺轮廓、骨骼情况。</w:t>
      </w:r>
    </w:p>
    <w:p w14:paraId="39F67FEB" w14:textId="17F32690" w:rsidR="00F84692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超声检查：B超（肝胆</w:t>
      </w:r>
      <w:proofErr w:type="gramStart"/>
      <w:r w:rsidRPr="00F84692">
        <w:rPr>
          <w:rFonts w:ascii="宋体" w:eastAsia="宋体" w:hAnsi="宋体" w:cs="宋体" w:hint="eastAsia"/>
          <w:kern w:val="0"/>
          <w:sz w:val="24"/>
        </w:rPr>
        <w:t>胰</w:t>
      </w:r>
      <w:proofErr w:type="gramEnd"/>
      <w:r w:rsidRPr="00F84692">
        <w:rPr>
          <w:rFonts w:ascii="宋体" w:eastAsia="宋体" w:hAnsi="宋体" w:cs="宋体" w:hint="eastAsia"/>
          <w:kern w:val="0"/>
          <w:sz w:val="24"/>
        </w:rPr>
        <w:t>脾肾</w:t>
      </w:r>
      <w:r w:rsidR="00DA7DF5">
        <w:rPr>
          <w:rFonts w:ascii="宋体" w:eastAsia="宋体" w:hAnsi="宋体" w:cs="宋体" w:hint="eastAsia"/>
          <w:kern w:val="0"/>
          <w:sz w:val="24"/>
        </w:rPr>
        <w:t>膀胱</w:t>
      </w:r>
      <w:r w:rsidRPr="00F84692">
        <w:rPr>
          <w:rFonts w:ascii="宋体" w:eastAsia="宋体" w:hAnsi="宋体" w:cs="宋体" w:hint="eastAsia"/>
          <w:kern w:val="0"/>
          <w:sz w:val="24"/>
        </w:rPr>
        <w:t>）、甲状腺、乳腺、心脏彩超等。</w:t>
      </w:r>
    </w:p>
    <w:p w14:paraId="45083733" w14:textId="6F6C14DB" w:rsidR="00F84692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lastRenderedPageBreak/>
        <w:t>CT/MRI：更精细的器官或组织结构检查（如头部、胸部、腹部）。</w:t>
      </w:r>
    </w:p>
    <w:p w14:paraId="47B0BE48" w14:textId="7FB84E44" w:rsidR="00522FC0" w:rsidRDefault="00522FC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乳腺</w:t>
      </w:r>
      <w:proofErr w:type="gramStart"/>
      <w:r w:rsidRPr="00F84692">
        <w:rPr>
          <w:rFonts w:ascii="宋体" w:eastAsia="宋体" w:hAnsi="宋体" w:cs="宋体" w:hint="eastAsia"/>
          <w:kern w:val="0"/>
          <w:sz w:val="24"/>
        </w:rPr>
        <w:t>钼</w:t>
      </w:r>
      <w:proofErr w:type="gramEnd"/>
      <w:r w:rsidRPr="00F84692">
        <w:rPr>
          <w:rFonts w:ascii="宋体" w:eastAsia="宋体" w:hAnsi="宋体" w:cs="宋体" w:hint="eastAsia"/>
          <w:kern w:val="0"/>
          <w:sz w:val="24"/>
        </w:rPr>
        <w:t>靶</w:t>
      </w:r>
      <w:r>
        <w:rPr>
          <w:rFonts w:ascii="宋体" w:eastAsia="宋体" w:hAnsi="宋体" w:cs="宋体" w:hint="eastAsia"/>
          <w:kern w:val="0"/>
          <w:sz w:val="24"/>
        </w:rPr>
        <w:t>。</w:t>
      </w:r>
    </w:p>
    <w:p w14:paraId="3C2E5E3F" w14:textId="20691816" w:rsidR="00F84692" w:rsidRDefault="00000000" w:rsidP="00DA7DF5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骨密度检测：评估骨质疏松风险。</w:t>
      </w:r>
    </w:p>
    <w:p w14:paraId="76AD1EAA" w14:textId="7ACDC7A6" w:rsidR="00F84692" w:rsidRDefault="00000000" w:rsidP="00DA7DF5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心电图：评估心脏电活动，筛查心律失常、心肌缺血等。</w:t>
      </w:r>
    </w:p>
    <w:p w14:paraId="3C9652AA" w14:textId="43712C55" w:rsidR="00F84692" w:rsidRDefault="00000000" w:rsidP="00DA7DF5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肺功能测试：评估通气能力，排查哮喘、慢阻肺等。</w:t>
      </w:r>
    </w:p>
    <w:p w14:paraId="2331E908" w14:textId="2D14ED59" w:rsidR="00F84692" w:rsidRDefault="00000000" w:rsidP="00DA7DF5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内镜检查：</w:t>
      </w:r>
      <w:bookmarkStart w:id="0" w:name="_Hlk207974651"/>
      <w:r w:rsidRPr="00F84692">
        <w:rPr>
          <w:rFonts w:ascii="宋体" w:eastAsia="宋体" w:hAnsi="宋体" w:cs="宋体" w:hint="eastAsia"/>
          <w:kern w:val="0"/>
          <w:sz w:val="24"/>
        </w:rPr>
        <w:t>胃镜、肠镜</w:t>
      </w:r>
      <w:bookmarkEnd w:id="0"/>
      <w:r w:rsidR="00457604">
        <w:rPr>
          <w:rFonts w:ascii="宋体" w:eastAsia="宋体" w:hAnsi="宋体" w:cs="宋体" w:hint="eastAsia"/>
          <w:kern w:val="0"/>
          <w:sz w:val="24"/>
        </w:rPr>
        <w:t>等</w:t>
      </w:r>
      <w:r w:rsidRPr="00F84692">
        <w:rPr>
          <w:rFonts w:ascii="宋体" w:eastAsia="宋体" w:hAnsi="宋体" w:cs="宋体" w:hint="eastAsia"/>
          <w:kern w:val="0"/>
          <w:sz w:val="24"/>
        </w:rPr>
        <w:t>。</w:t>
      </w:r>
    </w:p>
    <w:p w14:paraId="547EFAD1" w14:textId="13D8FC7C" w:rsidR="00F84692" w:rsidRDefault="00000000" w:rsidP="00DA7DF5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动态监测：</w:t>
      </w:r>
      <w:bookmarkStart w:id="1" w:name="_Hlk207975015"/>
      <w:r w:rsidRPr="00F84692">
        <w:rPr>
          <w:rFonts w:ascii="宋体" w:eastAsia="宋体" w:hAnsi="宋体" w:cs="宋体" w:hint="eastAsia"/>
          <w:kern w:val="0"/>
          <w:sz w:val="24"/>
        </w:rPr>
        <w:t>动态心电图（Holter）、动态血压</w:t>
      </w:r>
      <w:bookmarkEnd w:id="1"/>
      <w:r w:rsidRPr="00F84692">
        <w:rPr>
          <w:rFonts w:ascii="宋体" w:eastAsia="宋体" w:hAnsi="宋体" w:cs="宋体" w:hint="eastAsia"/>
          <w:kern w:val="0"/>
          <w:sz w:val="24"/>
        </w:rPr>
        <w:t>等。</w:t>
      </w:r>
    </w:p>
    <w:p w14:paraId="15713EA3" w14:textId="23941CF3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妇科检查：</w:t>
      </w:r>
      <w:r w:rsidR="00696A05">
        <w:rPr>
          <w:rFonts w:ascii="宋体" w:eastAsia="宋体" w:hAnsi="宋体" w:cs="宋体" w:hint="eastAsia"/>
          <w:kern w:val="0"/>
          <w:sz w:val="24"/>
        </w:rPr>
        <w:t>妇科超声、</w:t>
      </w:r>
      <w:r w:rsidRPr="00F84692">
        <w:rPr>
          <w:rFonts w:ascii="宋体" w:eastAsia="宋体" w:hAnsi="宋体" w:cs="宋体" w:hint="eastAsia"/>
          <w:kern w:val="0"/>
          <w:sz w:val="24"/>
        </w:rPr>
        <w:t>宫颈涂片（TCT）、HPV检测</w:t>
      </w:r>
      <w:r w:rsidR="00696A05">
        <w:rPr>
          <w:rFonts w:ascii="宋体" w:eastAsia="宋体" w:hAnsi="宋体" w:cs="宋体" w:hint="eastAsia"/>
          <w:kern w:val="0"/>
          <w:sz w:val="24"/>
        </w:rPr>
        <w:t>等</w:t>
      </w:r>
      <w:r w:rsidRPr="00F84692">
        <w:rPr>
          <w:rFonts w:ascii="宋体" w:eastAsia="宋体" w:hAnsi="宋体" w:cs="宋体" w:hint="eastAsia"/>
          <w:kern w:val="0"/>
          <w:sz w:val="24"/>
        </w:rPr>
        <w:t>。</w:t>
      </w:r>
    </w:p>
    <w:p w14:paraId="4FCF482E" w14:textId="6AF033C5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男科检查：前列腺特异性抗原（PSA）等。</w:t>
      </w:r>
    </w:p>
    <w:p w14:paraId="2FF9A830" w14:textId="1BFEF6E4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心理健康评估：部分报告可能包含心理量表结果（如焦虑、抑郁筛查）。</w:t>
      </w:r>
    </w:p>
    <w:p w14:paraId="7C339987" w14:textId="1F525914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健康结论：</w:t>
      </w:r>
    </w:p>
    <w:p w14:paraId="081C26C5" w14:textId="7D27AA48" w:rsidR="00F84692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正常：未发现异常。</w:t>
      </w:r>
    </w:p>
    <w:p w14:paraId="25E6724D" w14:textId="75BC755B" w:rsidR="00F84692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异常：指出异常指标或病变（如“轻度脂肪肝”“高尿酸血症”）。</w:t>
      </w:r>
    </w:p>
    <w:p w14:paraId="5AEF4209" w14:textId="59EF0A56" w:rsidR="00F84692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疑似疾病：提示需进一步检查（如“甲状腺结节待排”）。</w:t>
      </w:r>
    </w:p>
    <w:p w14:paraId="647898F0" w14:textId="69DA9381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医生建议：</w:t>
      </w:r>
    </w:p>
    <w:p w14:paraId="13F96B56" w14:textId="16CAB81D" w:rsidR="00F84692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健康指导：饮食调整、运动建议、戒烟限酒等。</w:t>
      </w:r>
    </w:p>
    <w:p w14:paraId="3D67CFF3" w14:textId="7A05DF23" w:rsidR="00F84692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复查建议：异常指标需定期复查（如“3个月后复查肝功能”）。</w:t>
      </w:r>
    </w:p>
    <w:p w14:paraId="1DE9B2A0" w14:textId="4E4E412B" w:rsidR="003B491C" w:rsidRDefault="00000000" w:rsidP="00036B5B">
      <w:pPr>
        <w:pStyle w:val="a7"/>
        <w:widowControl/>
        <w:numPr>
          <w:ilvl w:val="0"/>
          <w:numId w:val="3"/>
        </w:numPr>
        <w:spacing w:line="300" w:lineRule="auto"/>
        <w:ind w:leftChars="400" w:left="1282" w:firstLineChars="0" w:hanging="442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专科就诊：建议咨询专科医生（如心内科、内分泌科）。</w:t>
      </w:r>
    </w:p>
    <w:p w14:paraId="3823B857" w14:textId="77777777" w:rsidR="00F84692" w:rsidRPr="00F84692" w:rsidRDefault="00F84692" w:rsidP="00F84692">
      <w:pPr>
        <w:widowControl/>
        <w:spacing w:line="3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084BCD26" w14:textId="77777777" w:rsidR="00F84692" w:rsidRDefault="00000000" w:rsidP="00F84692">
      <w:pPr>
        <w:widowControl/>
        <w:spacing w:line="300" w:lineRule="auto"/>
        <w:jc w:val="left"/>
        <w:rPr>
          <w:rFonts w:ascii="宋体" w:eastAsia="宋体" w:hAnsi="宋体" w:cs="宋体" w:hint="eastAsia"/>
          <w:kern w:val="0"/>
          <w:sz w:val="24"/>
        </w:rPr>
      </w:pPr>
      <w:bookmarkStart w:id="2" w:name="_Hlk207975103"/>
      <w:r w:rsidRPr="00F84692">
        <w:rPr>
          <w:rFonts w:ascii="宋体" w:eastAsia="宋体" w:hAnsi="宋体" w:cs="宋体" w:hint="eastAsia"/>
          <w:kern w:val="0"/>
          <w:sz w:val="24"/>
        </w:rPr>
        <w:t>2. 连续性要求</w:t>
      </w:r>
    </w:p>
    <w:p w14:paraId="0AC7065F" w14:textId="76BBAD8A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同</w:t>
      </w:r>
      <w:r w:rsidR="00036B5B">
        <w:rPr>
          <w:rFonts w:ascii="宋体" w:eastAsia="宋体" w:hAnsi="宋体" w:cs="宋体" w:hint="eastAsia"/>
          <w:kern w:val="0"/>
          <w:sz w:val="24"/>
        </w:rPr>
        <w:t>受检者</w:t>
      </w:r>
      <w:r w:rsidRPr="00F84692">
        <w:rPr>
          <w:rFonts w:ascii="宋体" w:eastAsia="宋体" w:hAnsi="宋体" w:cs="宋体" w:hint="eastAsia"/>
          <w:kern w:val="0"/>
          <w:sz w:val="24"/>
        </w:rPr>
        <w:t>关联：同一</w:t>
      </w:r>
      <w:r w:rsidR="00036B5B">
        <w:rPr>
          <w:rFonts w:ascii="宋体" w:eastAsia="宋体" w:hAnsi="宋体" w:cs="宋体" w:hint="eastAsia"/>
          <w:kern w:val="0"/>
          <w:sz w:val="24"/>
        </w:rPr>
        <w:t>受检者</w:t>
      </w:r>
      <w:r w:rsidRPr="00F84692">
        <w:rPr>
          <w:rFonts w:ascii="宋体" w:eastAsia="宋体" w:hAnsi="宋体" w:cs="宋体" w:hint="eastAsia"/>
          <w:kern w:val="0"/>
          <w:sz w:val="24"/>
        </w:rPr>
        <w:t>的多份报告需通过唯一ID关联（如加密身份证号或机构内部标识符）。</w:t>
      </w:r>
    </w:p>
    <w:p w14:paraId="297658F3" w14:textId="18FD85B0" w:rsidR="003B491C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时间跨度：每组报告需覆盖至少2年，建议5年内，（如2020年+2022年）。</w:t>
      </w:r>
    </w:p>
    <w:p w14:paraId="47B3D386" w14:textId="77777777" w:rsidR="00F84692" w:rsidRPr="00F84692" w:rsidRDefault="00F84692" w:rsidP="00F84692">
      <w:pPr>
        <w:widowControl/>
        <w:spacing w:line="300" w:lineRule="auto"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259EFEA9" w14:textId="77777777" w:rsidR="00F84692" w:rsidRDefault="00000000" w:rsidP="00F84692">
      <w:pPr>
        <w:widowControl/>
        <w:spacing w:line="300" w:lineRule="auto"/>
        <w:jc w:val="left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3. 数据质量</w:t>
      </w:r>
    </w:p>
    <w:p w14:paraId="2BF0F841" w14:textId="53E814CB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完整性：单份报告体检项目完整率≥95%，</w:t>
      </w:r>
      <w:proofErr w:type="gramStart"/>
      <w:r w:rsidRPr="00F84692">
        <w:rPr>
          <w:rFonts w:ascii="宋体" w:eastAsia="宋体" w:hAnsi="宋体" w:cs="宋体" w:hint="eastAsia"/>
          <w:kern w:val="0"/>
          <w:sz w:val="24"/>
        </w:rPr>
        <w:t>无关键</w:t>
      </w:r>
      <w:proofErr w:type="gramEnd"/>
      <w:r w:rsidRPr="00F84692">
        <w:rPr>
          <w:rFonts w:ascii="宋体" w:eastAsia="宋体" w:hAnsi="宋体" w:cs="宋体" w:hint="eastAsia"/>
          <w:kern w:val="0"/>
          <w:sz w:val="24"/>
        </w:rPr>
        <w:t>字段缺失。</w:t>
      </w:r>
    </w:p>
    <w:p w14:paraId="5587C887" w14:textId="09729341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准确性：数值</w:t>
      </w:r>
      <w:proofErr w:type="gramStart"/>
      <w:r w:rsidRPr="00F84692">
        <w:rPr>
          <w:rFonts w:ascii="宋体" w:eastAsia="宋体" w:hAnsi="宋体" w:cs="宋体" w:hint="eastAsia"/>
          <w:kern w:val="0"/>
          <w:sz w:val="24"/>
        </w:rPr>
        <w:t>型结果需</w:t>
      </w:r>
      <w:proofErr w:type="gramEnd"/>
      <w:r w:rsidRPr="00F84692">
        <w:rPr>
          <w:rFonts w:ascii="宋体" w:eastAsia="宋体" w:hAnsi="宋体" w:cs="宋体" w:hint="eastAsia"/>
          <w:kern w:val="0"/>
          <w:sz w:val="24"/>
        </w:rPr>
        <w:t>与原始报告一致，误差率≤1%。</w:t>
      </w:r>
    </w:p>
    <w:p w14:paraId="3C3F3E4A" w14:textId="0B87E07C" w:rsidR="003B491C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合</w:t>
      </w:r>
      <w:proofErr w:type="gramStart"/>
      <w:r w:rsidRPr="00F84692">
        <w:rPr>
          <w:rFonts w:ascii="宋体" w:eastAsia="宋体" w:hAnsi="宋体" w:cs="宋体" w:hint="eastAsia"/>
          <w:kern w:val="0"/>
          <w:sz w:val="24"/>
        </w:rPr>
        <w:t>规</w:t>
      </w:r>
      <w:proofErr w:type="gramEnd"/>
      <w:r w:rsidRPr="00F84692">
        <w:rPr>
          <w:rFonts w:ascii="宋体" w:eastAsia="宋体" w:hAnsi="宋体" w:cs="宋体" w:hint="eastAsia"/>
          <w:kern w:val="0"/>
          <w:sz w:val="24"/>
        </w:rPr>
        <w:t>性：数据需脱敏处理（去除患者真实姓名、身份证号、联系方式等隐私信息）。</w:t>
      </w:r>
    </w:p>
    <w:bookmarkEnd w:id="2"/>
    <w:p w14:paraId="510AAB02" w14:textId="77777777" w:rsidR="00F84692" w:rsidRPr="00F84692" w:rsidRDefault="00F84692" w:rsidP="00F84692">
      <w:pPr>
        <w:widowControl/>
        <w:spacing w:line="300" w:lineRule="auto"/>
        <w:jc w:val="left"/>
        <w:rPr>
          <w:rFonts w:ascii="宋体" w:eastAsia="宋体" w:hAnsi="宋体" w:cs="宋体" w:hint="eastAsia"/>
          <w:kern w:val="0"/>
          <w:sz w:val="24"/>
        </w:rPr>
      </w:pPr>
    </w:p>
    <w:p w14:paraId="04DDD413" w14:textId="5C41886E" w:rsidR="00F84692" w:rsidRDefault="00F84692" w:rsidP="00F84692">
      <w:pPr>
        <w:widowControl/>
        <w:spacing w:before="120" w:line="360" w:lineRule="auto"/>
        <w:rPr>
          <w:rFonts w:ascii="宋体" w:eastAsia="宋体" w:hAnsi="宋体" w:cs="宋体" w:hint="eastAsia"/>
          <w:b/>
          <w:bCs/>
          <w:kern w:val="0"/>
          <w:sz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</w:rPr>
        <w:t>三</w:t>
      </w:r>
      <w:r w:rsidRPr="00F84692">
        <w:rPr>
          <w:rFonts w:ascii="宋体" w:eastAsia="宋体" w:hAnsi="宋体" w:cs="宋体" w:hint="eastAsia"/>
          <w:b/>
          <w:bCs/>
          <w:kern w:val="0"/>
          <w:sz w:val="24"/>
        </w:rPr>
        <w:t>、交付与验收标准</w:t>
      </w:r>
    </w:p>
    <w:p w14:paraId="41C25700" w14:textId="629E6DCD" w:rsidR="00F84692" w:rsidRDefault="00000000" w:rsidP="00036B5B">
      <w:pPr>
        <w:pStyle w:val="a7"/>
        <w:widowControl/>
        <w:numPr>
          <w:ilvl w:val="0"/>
          <w:numId w:val="4"/>
        </w:numPr>
        <w:spacing w:before="30" w:line="300" w:lineRule="auto"/>
        <w:ind w:firstLineChars="0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交付形式：</w:t>
      </w:r>
    </w:p>
    <w:p w14:paraId="5D1DB0ED" w14:textId="7EACE04E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lastRenderedPageBreak/>
        <w:t>优先提供结构化数据（如JSON/XML）或表格文件（如Excel/PDF可解析版本）。</w:t>
      </w:r>
    </w:p>
    <w:p w14:paraId="584ABE86" w14:textId="49260DB1" w:rsidR="00F84692" w:rsidRDefault="00000000" w:rsidP="00036B5B">
      <w:pPr>
        <w:pStyle w:val="a7"/>
        <w:widowControl/>
        <w:numPr>
          <w:ilvl w:val="0"/>
          <w:numId w:val="2"/>
        </w:numPr>
        <w:spacing w:before="30" w:line="300" w:lineRule="auto"/>
        <w:ind w:leftChars="200" w:left="862" w:firstLineChars="0" w:hanging="442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数据文件（结构化格式）及元数据说明文档。</w:t>
      </w:r>
    </w:p>
    <w:p w14:paraId="61941E48" w14:textId="72E74B61" w:rsidR="00F84692" w:rsidRDefault="00000000" w:rsidP="00036B5B">
      <w:pPr>
        <w:pStyle w:val="a7"/>
        <w:widowControl/>
        <w:numPr>
          <w:ilvl w:val="0"/>
          <w:numId w:val="4"/>
        </w:numPr>
        <w:spacing w:before="30" w:line="300" w:lineRule="auto"/>
        <w:ind w:firstLineChars="0"/>
        <w:rPr>
          <w:rFonts w:ascii="宋体" w:eastAsia="宋体" w:hAnsi="宋体" w:cs="宋体" w:hint="eastAsia"/>
          <w:kern w:val="0"/>
          <w:sz w:val="24"/>
        </w:rPr>
      </w:pPr>
      <w:r w:rsidRPr="00F84692">
        <w:rPr>
          <w:rFonts w:ascii="宋体" w:eastAsia="宋体" w:hAnsi="宋体" w:cs="宋体" w:hint="eastAsia"/>
          <w:kern w:val="0"/>
          <w:sz w:val="24"/>
        </w:rPr>
        <w:t>验收标准：</w:t>
      </w:r>
    </w:p>
    <w:p w14:paraId="3EBFEE11" w14:textId="55D59B1F" w:rsidR="003B491C" w:rsidRPr="00036B5B" w:rsidRDefault="00000000" w:rsidP="00036B5B">
      <w:pPr>
        <w:widowControl/>
        <w:spacing w:before="30" w:line="300" w:lineRule="auto"/>
        <w:ind w:firstLineChars="200" w:firstLine="480"/>
        <w:rPr>
          <w:rFonts w:ascii="宋体" w:eastAsia="宋体" w:hAnsi="宋体" w:cs="宋体" w:hint="eastAsia"/>
          <w:kern w:val="0"/>
          <w:sz w:val="24"/>
        </w:rPr>
      </w:pPr>
      <w:r w:rsidRPr="00036B5B">
        <w:rPr>
          <w:rFonts w:ascii="宋体" w:eastAsia="宋体" w:hAnsi="宋体" w:cs="宋体" w:hint="eastAsia"/>
          <w:kern w:val="0"/>
          <w:sz w:val="24"/>
        </w:rPr>
        <w:t>按照“数据规范要求”验收</w:t>
      </w:r>
      <w:r w:rsidR="00036B5B">
        <w:rPr>
          <w:rFonts w:ascii="宋体" w:eastAsia="宋体" w:hAnsi="宋体" w:cs="宋体" w:hint="eastAsia"/>
          <w:kern w:val="0"/>
          <w:sz w:val="24"/>
        </w:rPr>
        <w:t>。</w:t>
      </w:r>
    </w:p>
    <w:sectPr w:rsidR="003B491C" w:rsidRPr="00036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F0D3C" w14:textId="77777777" w:rsidR="002F70BF" w:rsidRDefault="002F70BF" w:rsidP="00F84692">
      <w:pPr>
        <w:rPr>
          <w:rFonts w:hint="eastAsia"/>
        </w:rPr>
      </w:pPr>
      <w:r>
        <w:separator/>
      </w:r>
    </w:p>
  </w:endnote>
  <w:endnote w:type="continuationSeparator" w:id="0">
    <w:p w14:paraId="718EBA87" w14:textId="77777777" w:rsidR="002F70BF" w:rsidRDefault="002F70BF" w:rsidP="00F846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 CN Heavy">
    <w:panose1 w:val="020B0A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08A1E" w14:textId="77777777" w:rsidR="002F70BF" w:rsidRDefault="002F70BF" w:rsidP="00F84692">
      <w:pPr>
        <w:rPr>
          <w:rFonts w:hint="eastAsia"/>
        </w:rPr>
      </w:pPr>
      <w:r>
        <w:separator/>
      </w:r>
    </w:p>
  </w:footnote>
  <w:footnote w:type="continuationSeparator" w:id="0">
    <w:p w14:paraId="596B710B" w14:textId="77777777" w:rsidR="002F70BF" w:rsidRDefault="002F70BF" w:rsidP="00F846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A3D29"/>
    <w:multiLevelType w:val="hybridMultilevel"/>
    <w:tmpl w:val="7A849B76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C465AD2"/>
    <w:multiLevelType w:val="hybridMultilevel"/>
    <w:tmpl w:val="5DB699BA"/>
    <w:lvl w:ilvl="0" w:tplc="2266224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823BDD"/>
    <w:multiLevelType w:val="hybridMultilevel"/>
    <w:tmpl w:val="7A849B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EBC0BDF"/>
    <w:multiLevelType w:val="hybridMultilevel"/>
    <w:tmpl w:val="23887D9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0083132">
    <w:abstractNumId w:val="2"/>
  </w:num>
  <w:num w:numId="2" w16cid:durableId="580795374">
    <w:abstractNumId w:val="3"/>
  </w:num>
  <w:num w:numId="3" w16cid:durableId="1351493494">
    <w:abstractNumId w:val="1"/>
  </w:num>
  <w:num w:numId="4" w16cid:durableId="33183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E"/>
    <w:rsid w:val="EA7AB340"/>
    <w:rsid w:val="00036B5B"/>
    <w:rsid w:val="002F70BF"/>
    <w:rsid w:val="003B491C"/>
    <w:rsid w:val="00457604"/>
    <w:rsid w:val="00522FC0"/>
    <w:rsid w:val="00617D33"/>
    <w:rsid w:val="00696A05"/>
    <w:rsid w:val="006B7A46"/>
    <w:rsid w:val="00C51331"/>
    <w:rsid w:val="00DA7DF5"/>
    <w:rsid w:val="00DB3985"/>
    <w:rsid w:val="00DB63EC"/>
    <w:rsid w:val="00DB7BA5"/>
    <w:rsid w:val="00E774EE"/>
    <w:rsid w:val="00F8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F7F09C"/>
  <w15:docId w15:val="{7FABD268-FB79-4A2E-B6CF-EC03DDAF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ne-list-symbol">
    <w:name w:val="ne-list-symbol"/>
    <w:basedOn w:val="a0"/>
  </w:style>
  <w:style w:type="paragraph" w:styleId="a3">
    <w:name w:val="header"/>
    <w:basedOn w:val="a"/>
    <w:link w:val="a4"/>
    <w:uiPriority w:val="99"/>
    <w:unhideWhenUsed/>
    <w:rsid w:val="00F846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469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4692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36B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614</Words>
  <Characters>646</Characters>
  <Application>Microsoft Office Word</Application>
  <DocSecurity>0</DocSecurity>
  <Lines>38</Lines>
  <Paragraphs>54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Maxwell 陈</cp:lastModifiedBy>
  <cp:revision>8</cp:revision>
  <dcterms:created xsi:type="dcterms:W3CDTF">2025-09-03T16:57:00Z</dcterms:created>
  <dcterms:modified xsi:type="dcterms:W3CDTF">2025-09-05T06:36:00Z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