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5E5A" w:rsidRPr="001A66CB" w:rsidRDefault="001A66CB" w:rsidP="001A66CB">
      <w:pPr>
        <w:jc w:val="center"/>
        <w:rPr>
          <w:rFonts w:asciiTheme="minorEastAsia" w:hAnsiTheme="minorEastAsia"/>
          <w:b/>
          <w:bCs/>
          <w:sz w:val="28"/>
          <w:szCs w:val="32"/>
        </w:rPr>
      </w:pPr>
      <w:r w:rsidRPr="001A66CB">
        <w:rPr>
          <w:rFonts w:asciiTheme="minorEastAsia" w:hAnsiTheme="minorEastAsia" w:hint="eastAsia"/>
          <w:b/>
          <w:bCs/>
          <w:sz w:val="28"/>
          <w:szCs w:val="32"/>
        </w:rPr>
        <w:t>其他要求</w:t>
      </w:r>
    </w:p>
    <w:p w:rsidR="001A66CB" w:rsidRDefault="001A66CB" w:rsidP="001A66CB">
      <w:pPr>
        <w:pStyle w:val="1"/>
        <w:numPr>
          <w:ilvl w:val="0"/>
          <w:numId w:val="1"/>
        </w:numPr>
        <w:spacing w:before="100" w:line="360" w:lineRule="auto"/>
        <w:rPr>
          <w:rFonts w:ascii="黑体" w:eastAsia="黑体" w:hAnsi="黑体" w:cs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整体说明</w:t>
      </w:r>
    </w:p>
    <w:p w:rsidR="001A66CB" w:rsidRDefault="001A66CB" w:rsidP="00D44EF0">
      <w:pPr>
        <w:spacing w:line="276" w:lineRule="auto"/>
        <w:ind w:firstLineChars="200" w:firstLine="480"/>
        <w:rPr>
          <w:rFonts w:ascii="黑体" w:eastAsia="黑体" w:hAnsi="黑体" w:cs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本文档的主要内容是描述理赔环节中，隐私与服务商或医院的交换接口数据项及相关规则。</w:t>
      </w:r>
    </w:p>
    <w:p w:rsidR="001A66CB" w:rsidRDefault="001A66CB" w:rsidP="00D44EF0">
      <w:pPr>
        <w:pStyle w:val="1"/>
        <w:numPr>
          <w:ilvl w:val="0"/>
          <w:numId w:val="1"/>
        </w:numPr>
        <w:spacing w:before="100" w:line="360" w:lineRule="auto"/>
        <w:rPr>
          <w:rFonts w:ascii="黑体" w:eastAsia="黑体" w:hAnsi="黑体" w:cs="黑体"/>
          <w:b w:val="0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场景说明</w:t>
      </w:r>
    </w:p>
    <w:p w:rsidR="001A66CB" w:rsidRDefault="001A66CB" w:rsidP="00D44EF0">
      <w:pPr>
        <w:pStyle w:val="melo-codeblock-Base-theme-para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用户来隐私调用，先填写就诊流水号、就诊医院。用户授权获取到</w:t>
      </w:r>
      <w:proofErr w:type="spellStart"/>
      <w:r>
        <w:rPr>
          <w:rFonts w:ascii="黑体" w:eastAsia="黑体" w:hAnsi="黑体" w:cs="黑体" w:hint="eastAsia"/>
          <w:sz w:val="24"/>
          <w:szCs w:val="24"/>
        </w:rPr>
        <w:t>sid</w:t>
      </w:r>
      <w:proofErr w:type="spellEnd"/>
      <w:r>
        <w:rPr>
          <w:rFonts w:ascii="黑体" w:eastAsia="黑体" w:hAnsi="黑体" w:cs="黑体" w:hint="eastAsia"/>
          <w:sz w:val="24"/>
          <w:szCs w:val="24"/>
        </w:rPr>
        <w:t>后，可查询第三方医疗数据的【就诊记录】和【就诊记录详情】列表</w:t>
      </w:r>
    </w:p>
    <w:p w:rsidR="001A66CB" w:rsidRDefault="001A66CB" w:rsidP="001A66CB">
      <w:pPr>
        <w:pStyle w:val="1"/>
        <w:numPr>
          <w:ilvl w:val="0"/>
          <w:numId w:val="1"/>
        </w:numPr>
        <w:spacing w:before="100" w:line="360" w:lineRule="auto"/>
        <w:rPr>
          <w:rFonts w:ascii="黑体" w:eastAsia="黑体" w:hAnsi="黑体" w:cs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符号说明</w:t>
      </w:r>
    </w:p>
    <w:p w:rsidR="001A66CB" w:rsidRDefault="001A66CB" w:rsidP="001A66CB">
      <w:pPr>
        <w:ind w:left="440"/>
        <w:rPr>
          <w:rFonts w:ascii="黑体" w:eastAsia="黑体" w:hAnsi="黑体" w:cs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数据文件采用标准的JSON格式，字符编码为utf-8。</w:t>
      </w:r>
    </w:p>
    <w:p w:rsidR="001A66CB" w:rsidRDefault="001A66CB" w:rsidP="001A66CB">
      <w:pPr>
        <w:ind w:left="440"/>
        <w:rPr>
          <w:rFonts w:ascii="黑体" w:eastAsia="黑体" w:hAnsi="黑体" w:cs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是否必填的枚举项为：Y-必填、CY-条件出现、N-可选出现</w:t>
      </w:r>
    </w:p>
    <w:p w:rsidR="001A66CB" w:rsidRDefault="001A66CB" w:rsidP="001A66CB">
      <w:pPr>
        <w:pStyle w:val="1"/>
        <w:numPr>
          <w:ilvl w:val="0"/>
          <w:numId w:val="1"/>
        </w:numPr>
        <w:spacing w:before="100" w:line="360" w:lineRule="auto"/>
        <w:rPr>
          <w:rFonts w:ascii="黑体" w:eastAsia="黑体" w:hAnsi="黑体" w:cs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接口列表</w:t>
      </w:r>
    </w:p>
    <w:tbl>
      <w:tblPr>
        <w:tblStyle w:val="a3"/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995"/>
        <w:gridCol w:w="1305"/>
        <w:gridCol w:w="675"/>
        <w:gridCol w:w="4395"/>
      </w:tblGrid>
      <w:tr w:rsidR="001A66CB" w:rsidTr="000A3B38">
        <w:trPr>
          <w:trHeight w:val="429"/>
        </w:trPr>
        <w:tc>
          <w:tcPr>
            <w:tcW w:w="615" w:type="dxa"/>
            <w:shd w:val="clear" w:color="auto" w:fill="D8D8D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95" w:type="dxa"/>
            <w:shd w:val="clear" w:color="auto" w:fill="D8D8D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接口名称</w:t>
            </w:r>
          </w:p>
        </w:tc>
        <w:tc>
          <w:tcPr>
            <w:tcW w:w="1305" w:type="dxa"/>
            <w:shd w:val="clear" w:color="auto" w:fill="D8D8D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方向</w:t>
            </w:r>
          </w:p>
        </w:tc>
        <w:tc>
          <w:tcPr>
            <w:tcW w:w="675" w:type="dxa"/>
            <w:shd w:val="clear" w:color="auto" w:fill="D8D8D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4395" w:type="dxa"/>
            <w:shd w:val="clear" w:color="auto" w:fill="D8D8D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描述</w:t>
            </w:r>
          </w:p>
        </w:tc>
      </w:tr>
      <w:tr w:rsidR="001A66CB" w:rsidTr="000A3B38">
        <w:trPr>
          <w:trHeight w:val="420"/>
        </w:trPr>
        <w:tc>
          <w:tcPr>
            <w:tcW w:w="61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1.1</w:t>
            </w:r>
          </w:p>
        </w:tc>
        <w:tc>
          <w:tcPr>
            <w:tcW w:w="199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用户就诊记录授权</w:t>
            </w:r>
          </w:p>
        </w:tc>
        <w:tc>
          <w:tcPr>
            <w:tcW w:w="130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隐私-&gt;服务商</w:t>
            </w:r>
          </w:p>
        </w:tc>
        <w:tc>
          <w:tcPr>
            <w:tcW w:w="67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接口</w:t>
            </w:r>
          </w:p>
        </w:tc>
        <w:tc>
          <w:tcPr>
            <w:tcW w:w="439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用户在获取就诊记录数据之前，需得获取 </w:t>
            </w:r>
            <w:proofErr w:type="spellStart"/>
            <w:r>
              <w:rPr>
                <w:rFonts w:ascii="黑体" w:eastAsia="黑体" w:hAnsi="黑体" w:cs="黑体" w:hint="eastAsia"/>
                <w:sz w:val="24"/>
                <w:szCs w:val="24"/>
              </w:rPr>
              <w:t>sid</w:t>
            </w:r>
            <w:proofErr w:type="spellEnd"/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密钥。通过这个 </w:t>
            </w:r>
            <w:proofErr w:type="spellStart"/>
            <w:r>
              <w:rPr>
                <w:rFonts w:ascii="黑体" w:eastAsia="黑体" w:hAnsi="黑体" w:cs="黑体" w:hint="eastAsia"/>
                <w:sz w:val="24"/>
                <w:szCs w:val="24"/>
              </w:rPr>
              <w:t>sid</w:t>
            </w:r>
            <w:proofErr w:type="spellEnd"/>
            <w:r>
              <w:rPr>
                <w:rFonts w:ascii="黑体" w:eastAsia="黑体" w:hAnsi="黑体" w:cs="黑体" w:hint="eastAsia"/>
                <w:sz w:val="24"/>
                <w:szCs w:val="24"/>
              </w:rPr>
              <w:t>密钥才能查询就诊记录接口</w:t>
            </w:r>
          </w:p>
        </w:tc>
      </w:tr>
      <w:tr w:rsidR="001A66CB" w:rsidTr="000A3B38">
        <w:trPr>
          <w:trHeight w:val="420"/>
        </w:trPr>
        <w:tc>
          <w:tcPr>
            <w:tcW w:w="61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1.2</w:t>
            </w:r>
          </w:p>
        </w:tc>
        <w:tc>
          <w:tcPr>
            <w:tcW w:w="199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查询就诊记录状态</w:t>
            </w:r>
          </w:p>
        </w:tc>
        <w:tc>
          <w:tcPr>
            <w:tcW w:w="130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隐私-&gt;服务商</w:t>
            </w:r>
          </w:p>
        </w:tc>
        <w:tc>
          <w:tcPr>
            <w:tcW w:w="67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接口</w:t>
            </w:r>
          </w:p>
        </w:tc>
        <w:tc>
          <w:tcPr>
            <w:tcW w:w="439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查询就诊记录的数据状态是否成功返回，返回成功便可使用</w:t>
            </w:r>
            <w:proofErr w:type="spellStart"/>
            <w:r>
              <w:rPr>
                <w:rFonts w:ascii="黑体" w:eastAsia="黑体" w:hAnsi="黑体" w:cs="黑体" w:hint="eastAsia"/>
                <w:sz w:val="24"/>
                <w:szCs w:val="24"/>
              </w:rPr>
              <w:t>sid</w:t>
            </w:r>
            <w:proofErr w:type="spellEnd"/>
            <w:r>
              <w:rPr>
                <w:rFonts w:ascii="黑体" w:eastAsia="黑体" w:hAnsi="黑体" w:cs="黑体" w:hint="eastAsia"/>
                <w:sz w:val="24"/>
                <w:szCs w:val="24"/>
              </w:rPr>
              <w:t>密钥查询出 用户就诊记录的数据</w:t>
            </w:r>
          </w:p>
        </w:tc>
      </w:tr>
      <w:tr w:rsidR="001A66CB" w:rsidTr="000A3B38">
        <w:trPr>
          <w:trHeight w:val="405"/>
        </w:trPr>
        <w:tc>
          <w:tcPr>
            <w:tcW w:w="61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1.3</w:t>
            </w:r>
          </w:p>
        </w:tc>
        <w:tc>
          <w:tcPr>
            <w:tcW w:w="199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查询就诊记录</w:t>
            </w:r>
          </w:p>
        </w:tc>
        <w:tc>
          <w:tcPr>
            <w:tcW w:w="130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隐私-&gt;服务商</w:t>
            </w:r>
          </w:p>
        </w:tc>
        <w:tc>
          <w:tcPr>
            <w:tcW w:w="67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接口</w:t>
            </w:r>
          </w:p>
        </w:tc>
        <w:tc>
          <w:tcPr>
            <w:tcW w:w="439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通过</w:t>
            </w:r>
            <w:proofErr w:type="spellStart"/>
            <w:r>
              <w:rPr>
                <w:rFonts w:ascii="黑体" w:eastAsia="黑体" w:hAnsi="黑体" w:cs="黑体" w:hint="eastAsia"/>
                <w:sz w:val="24"/>
                <w:szCs w:val="24"/>
              </w:rPr>
              <w:t>sid</w:t>
            </w:r>
            <w:proofErr w:type="spellEnd"/>
            <w:r>
              <w:rPr>
                <w:rFonts w:ascii="黑体" w:eastAsia="黑体" w:hAnsi="黑体" w:cs="黑体" w:hint="eastAsia"/>
                <w:sz w:val="24"/>
                <w:szCs w:val="24"/>
              </w:rPr>
              <w:t>密钥查询该用户所有的就诊记录</w:t>
            </w:r>
          </w:p>
        </w:tc>
      </w:tr>
      <w:tr w:rsidR="001A66CB" w:rsidTr="000A3B38">
        <w:trPr>
          <w:trHeight w:val="405"/>
        </w:trPr>
        <w:tc>
          <w:tcPr>
            <w:tcW w:w="61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2.1</w:t>
            </w:r>
          </w:p>
        </w:tc>
        <w:tc>
          <w:tcPr>
            <w:tcW w:w="199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用户就诊记录详情授权</w:t>
            </w:r>
          </w:p>
        </w:tc>
        <w:tc>
          <w:tcPr>
            <w:tcW w:w="130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隐私-&gt;服务商</w:t>
            </w:r>
          </w:p>
        </w:tc>
        <w:tc>
          <w:tcPr>
            <w:tcW w:w="67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接口</w:t>
            </w:r>
          </w:p>
        </w:tc>
        <w:tc>
          <w:tcPr>
            <w:tcW w:w="439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用户在获取就诊记录详情数据之前，需得获取 </w:t>
            </w:r>
            <w:proofErr w:type="spellStart"/>
            <w:r>
              <w:rPr>
                <w:rFonts w:ascii="黑体" w:eastAsia="黑体" w:hAnsi="黑体" w:cs="黑体" w:hint="eastAsia"/>
                <w:sz w:val="24"/>
                <w:szCs w:val="24"/>
              </w:rPr>
              <w:t>sid</w:t>
            </w:r>
            <w:proofErr w:type="spellEnd"/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密钥。通过这个 </w:t>
            </w:r>
            <w:proofErr w:type="spellStart"/>
            <w:r>
              <w:rPr>
                <w:rFonts w:ascii="黑体" w:eastAsia="黑体" w:hAnsi="黑体" w:cs="黑体" w:hint="eastAsia"/>
                <w:sz w:val="24"/>
                <w:szCs w:val="24"/>
              </w:rPr>
              <w:t>sid</w:t>
            </w:r>
            <w:proofErr w:type="spellEnd"/>
            <w:r>
              <w:rPr>
                <w:rFonts w:ascii="黑体" w:eastAsia="黑体" w:hAnsi="黑体" w:cs="黑体" w:hint="eastAsia"/>
                <w:sz w:val="24"/>
                <w:szCs w:val="24"/>
              </w:rPr>
              <w:t>密钥才能查询就诊记录详情接口</w:t>
            </w:r>
          </w:p>
        </w:tc>
      </w:tr>
      <w:tr w:rsidR="001A66CB" w:rsidTr="000A3B38">
        <w:trPr>
          <w:trHeight w:val="405"/>
        </w:trPr>
        <w:tc>
          <w:tcPr>
            <w:tcW w:w="61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2.2</w:t>
            </w:r>
          </w:p>
        </w:tc>
        <w:tc>
          <w:tcPr>
            <w:tcW w:w="199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查询就诊记录详情状态</w:t>
            </w:r>
          </w:p>
        </w:tc>
        <w:tc>
          <w:tcPr>
            <w:tcW w:w="130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隐私-&gt;服务商</w:t>
            </w:r>
          </w:p>
        </w:tc>
        <w:tc>
          <w:tcPr>
            <w:tcW w:w="67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接口</w:t>
            </w:r>
          </w:p>
        </w:tc>
        <w:tc>
          <w:tcPr>
            <w:tcW w:w="439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查询就诊记录详情的数据状态是否成功返回，返回成功便可使用</w:t>
            </w:r>
            <w:proofErr w:type="spellStart"/>
            <w:r>
              <w:rPr>
                <w:rFonts w:ascii="黑体" w:eastAsia="黑体" w:hAnsi="黑体" w:cs="黑体" w:hint="eastAsia"/>
                <w:sz w:val="24"/>
                <w:szCs w:val="24"/>
              </w:rPr>
              <w:t>sid</w:t>
            </w:r>
            <w:proofErr w:type="spellEnd"/>
            <w:r>
              <w:rPr>
                <w:rFonts w:ascii="黑体" w:eastAsia="黑体" w:hAnsi="黑体" w:cs="黑体" w:hint="eastAsia"/>
                <w:sz w:val="24"/>
                <w:szCs w:val="24"/>
              </w:rPr>
              <w:t>密钥查询出 用户就诊记录详情的数据</w:t>
            </w:r>
          </w:p>
        </w:tc>
      </w:tr>
      <w:tr w:rsidR="001A66CB" w:rsidTr="000A3B38">
        <w:trPr>
          <w:trHeight w:val="405"/>
        </w:trPr>
        <w:tc>
          <w:tcPr>
            <w:tcW w:w="61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2.3</w:t>
            </w:r>
          </w:p>
        </w:tc>
        <w:tc>
          <w:tcPr>
            <w:tcW w:w="199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查询就诊记录详细数据</w:t>
            </w:r>
          </w:p>
        </w:tc>
        <w:tc>
          <w:tcPr>
            <w:tcW w:w="130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隐私-&gt;服务商</w:t>
            </w:r>
          </w:p>
        </w:tc>
        <w:tc>
          <w:tcPr>
            <w:tcW w:w="67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接口</w:t>
            </w:r>
          </w:p>
        </w:tc>
        <w:tc>
          <w:tcPr>
            <w:tcW w:w="439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通过</w:t>
            </w:r>
            <w:proofErr w:type="spellStart"/>
            <w:r>
              <w:rPr>
                <w:rFonts w:ascii="黑体" w:eastAsia="黑体" w:hAnsi="黑体" w:cs="黑体" w:hint="eastAsia"/>
                <w:sz w:val="24"/>
                <w:szCs w:val="24"/>
              </w:rPr>
              <w:t>sid</w:t>
            </w:r>
            <w:proofErr w:type="spellEnd"/>
            <w:r>
              <w:rPr>
                <w:rFonts w:ascii="黑体" w:eastAsia="黑体" w:hAnsi="黑体" w:cs="黑体" w:hint="eastAsia"/>
                <w:sz w:val="24"/>
                <w:szCs w:val="24"/>
              </w:rPr>
              <w:t>密钥查询单次就诊记录的详细信息</w:t>
            </w:r>
          </w:p>
        </w:tc>
      </w:tr>
    </w:tbl>
    <w:p w:rsidR="001A66CB" w:rsidRDefault="001A66CB" w:rsidP="001A66CB">
      <w:pPr>
        <w:rPr>
          <w:rFonts w:ascii="黑体" w:eastAsia="黑体" w:hAnsi="黑体" w:cs="黑体"/>
          <w:color w:val="000000"/>
          <w:sz w:val="24"/>
          <w:szCs w:val="24"/>
        </w:rPr>
      </w:pPr>
    </w:p>
    <w:p w:rsidR="001A66CB" w:rsidRDefault="001A66CB" w:rsidP="001A66CB">
      <w:pPr>
        <w:rPr>
          <w:rFonts w:ascii="黑体" w:eastAsia="黑体" w:hAnsi="黑体" w:cs="黑体"/>
          <w:color w:val="000000"/>
          <w:sz w:val="24"/>
          <w:szCs w:val="24"/>
        </w:rPr>
      </w:pPr>
    </w:p>
    <w:p w:rsidR="001A66CB" w:rsidRDefault="001A66CB" w:rsidP="001A66CB">
      <w:pPr>
        <w:pStyle w:val="1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4.用户就诊记录授权接口</w:t>
      </w:r>
    </w:p>
    <w:p w:rsidR="001A66CB" w:rsidRDefault="001A66CB" w:rsidP="001A66CB">
      <w:pPr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通过患者就诊记录信息获取隐私计算平台的内置的流水号</w:t>
      </w:r>
      <w:proofErr w:type="spellStart"/>
      <w:r>
        <w:rPr>
          <w:rFonts w:ascii="黑体" w:eastAsia="黑体" w:hAnsi="黑体" w:cs="黑体" w:hint="eastAsia"/>
          <w:sz w:val="24"/>
          <w:szCs w:val="24"/>
        </w:rPr>
        <w:t>sid</w:t>
      </w:r>
      <w:proofErr w:type="spellEnd"/>
    </w:p>
    <w:p w:rsidR="001A66CB" w:rsidRDefault="001A66CB" w:rsidP="001A66CB">
      <w:pPr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接口类型:POST</w:t>
      </w:r>
    </w:p>
    <w:p w:rsidR="001A66CB" w:rsidRDefault="001A66CB" w:rsidP="001A66CB">
      <w:pPr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接口地址:</w:t>
      </w:r>
    </w:p>
    <w:p w:rsidR="001A66CB" w:rsidRDefault="001A66CB" w:rsidP="001A66CB">
      <w:pPr>
        <w:rPr>
          <w:rFonts w:ascii="黑体" w:eastAsia="黑体" w:hAnsi="黑体" w:cs="黑体"/>
          <w:sz w:val="24"/>
          <w:szCs w:val="24"/>
        </w:rPr>
      </w:pPr>
      <w:hyperlink r:id="rId5" w:history="1">
        <w:r>
          <w:rPr>
            <w:rStyle w:val="a4"/>
            <w:rFonts w:ascii="黑体" w:eastAsia="黑体" w:hAnsi="黑体" w:cs="黑体" w:hint="eastAsia"/>
            <w:sz w:val="24"/>
            <w:szCs w:val="24"/>
          </w:rPr>
          <w:t>https://X</w:t>
        </w:r>
      </w:hyperlink>
      <w:r>
        <w:rPr>
          <w:rStyle w:val="a4"/>
          <w:rFonts w:ascii="黑体" w:eastAsia="黑体" w:hAnsi="黑体" w:cs="黑体" w:hint="eastAsia"/>
          <w:sz w:val="24"/>
          <w:szCs w:val="24"/>
        </w:rPr>
        <w:t>XX</w:t>
      </w:r>
    </w:p>
    <w:p w:rsidR="001A66CB" w:rsidRDefault="001A66CB" w:rsidP="001A66CB">
      <w:pPr>
        <w:rPr>
          <w:rFonts w:ascii="黑体" w:eastAsia="黑体" w:hAnsi="黑体" w:cs="黑体"/>
          <w:sz w:val="24"/>
          <w:szCs w:val="24"/>
        </w:rPr>
      </w:pPr>
    </w:p>
    <w:p w:rsidR="001A66CB" w:rsidRDefault="00D44EF0" w:rsidP="001A66CB">
      <w:pPr>
        <w:pStyle w:val="2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5.</w:t>
      </w:r>
      <w:r w:rsidR="001A66CB">
        <w:rPr>
          <w:rFonts w:ascii="黑体" w:eastAsia="黑体" w:hAnsi="黑体" w:cs="黑体" w:hint="eastAsia"/>
          <w:sz w:val="24"/>
          <w:szCs w:val="24"/>
        </w:rPr>
        <w:t>业务请求参数</w:t>
      </w:r>
      <w:bookmarkStart w:id="0" w:name="_GoBack"/>
      <w:bookmarkEnd w:id="0"/>
    </w:p>
    <w:tbl>
      <w:tblPr>
        <w:tblStyle w:val="a3"/>
        <w:tblW w:w="0" w:type="auto"/>
        <w:tblBorders>
          <w:top w:val="single" w:sz="6" w:space="0" w:color="CBCDD1"/>
          <w:left w:val="single" w:sz="6" w:space="0" w:color="CBCDD1"/>
          <w:bottom w:val="single" w:sz="6" w:space="0" w:color="CBCDD1"/>
          <w:right w:val="single" w:sz="6" w:space="0" w:color="CBCDD1"/>
          <w:insideH w:val="single" w:sz="6" w:space="0" w:color="CBCDD1"/>
          <w:insideV w:val="single" w:sz="6" w:space="0" w:color="CBCDD1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110"/>
        <w:gridCol w:w="990"/>
        <w:gridCol w:w="4650"/>
      </w:tblGrid>
      <w:tr w:rsidR="001A66CB" w:rsidTr="000A3B38">
        <w:tc>
          <w:tcPr>
            <w:tcW w:w="2250" w:type="dxa"/>
            <w:shd w:val="clear" w:color="auto" w:fill="E9E9E9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字段名称</w:t>
            </w:r>
          </w:p>
        </w:tc>
        <w:tc>
          <w:tcPr>
            <w:tcW w:w="1110" w:type="dxa"/>
            <w:shd w:val="clear" w:color="auto" w:fill="E9E9E9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字段类型</w:t>
            </w:r>
          </w:p>
        </w:tc>
        <w:tc>
          <w:tcPr>
            <w:tcW w:w="990" w:type="dxa"/>
            <w:shd w:val="clear" w:color="auto" w:fill="E9E9E9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是否必需</w:t>
            </w:r>
          </w:p>
        </w:tc>
        <w:tc>
          <w:tcPr>
            <w:tcW w:w="4650" w:type="dxa"/>
            <w:shd w:val="clear" w:color="auto" w:fill="E9E9E9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字段说明</w:t>
            </w:r>
          </w:p>
        </w:tc>
      </w:tr>
      <w:tr w:rsidR="001A66CB" w:rsidTr="000A3B38">
        <w:tc>
          <w:tcPr>
            <w:tcW w:w="225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patientName</w:t>
            </w:r>
            <w:proofErr w:type="spellEnd"/>
          </w:p>
        </w:tc>
        <w:tc>
          <w:tcPr>
            <w:tcW w:w="111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99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Y</w:t>
            </w:r>
          </w:p>
        </w:tc>
        <w:tc>
          <w:tcPr>
            <w:tcW w:w="465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患者姓名</w:t>
            </w:r>
          </w:p>
        </w:tc>
      </w:tr>
      <w:tr w:rsidR="001A66CB" w:rsidTr="000A3B38">
        <w:tc>
          <w:tcPr>
            <w:tcW w:w="225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credentialType</w:t>
            </w:r>
            <w:proofErr w:type="spellEnd"/>
          </w:p>
        </w:tc>
        <w:tc>
          <w:tcPr>
            <w:tcW w:w="111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99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Y</w:t>
            </w:r>
          </w:p>
        </w:tc>
        <w:tc>
          <w:tcPr>
            <w:tcW w:w="465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证件类型</w:t>
            </w:r>
          </w:p>
        </w:tc>
      </w:tr>
      <w:tr w:rsidR="001A66CB" w:rsidTr="000A3B38">
        <w:tc>
          <w:tcPr>
            <w:tcW w:w="225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credentialNo</w:t>
            </w:r>
            <w:proofErr w:type="spellEnd"/>
          </w:p>
        </w:tc>
        <w:tc>
          <w:tcPr>
            <w:tcW w:w="111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99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Y</w:t>
            </w:r>
          </w:p>
        </w:tc>
        <w:tc>
          <w:tcPr>
            <w:tcW w:w="465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证件号码</w:t>
            </w:r>
          </w:p>
        </w:tc>
      </w:tr>
      <w:tr w:rsidR="001A66CB" w:rsidTr="000A3B38">
        <w:tc>
          <w:tcPr>
            <w:tcW w:w="225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hospitalCode</w:t>
            </w:r>
            <w:proofErr w:type="spellEnd"/>
          </w:p>
        </w:tc>
        <w:tc>
          <w:tcPr>
            <w:tcW w:w="111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99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N</w:t>
            </w:r>
          </w:p>
        </w:tc>
        <w:tc>
          <w:tcPr>
            <w:tcW w:w="465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卫生医疗机构编码</w:t>
            </w:r>
          </w:p>
        </w:tc>
      </w:tr>
      <w:tr w:rsidR="001A66CB" w:rsidTr="000A3B38">
        <w:tc>
          <w:tcPr>
            <w:tcW w:w="225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hospitalName</w:t>
            </w:r>
            <w:proofErr w:type="spellEnd"/>
          </w:p>
        </w:tc>
        <w:tc>
          <w:tcPr>
            <w:tcW w:w="111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99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N</w:t>
            </w:r>
          </w:p>
        </w:tc>
        <w:tc>
          <w:tcPr>
            <w:tcW w:w="465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卫生医疗机构名称</w:t>
            </w:r>
          </w:p>
        </w:tc>
      </w:tr>
      <w:tr w:rsidR="001A66CB" w:rsidTr="000A3B38">
        <w:tc>
          <w:tcPr>
            <w:tcW w:w="225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startDate</w:t>
            </w:r>
            <w:proofErr w:type="spellEnd"/>
          </w:p>
        </w:tc>
        <w:tc>
          <w:tcPr>
            <w:tcW w:w="111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99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N</w:t>
            </w:r>
          </w:p>
        </w:tc>
        <w:tc>
          <w:tcPr>
            <w:tcW w:w="465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就诊时间查询范围-开始日期。格式为</w:t>
            </w:r>
            <w:proofErr w:type="spellStart"/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yyyyMMdd</w:t>
            </w:r>
            <w:proofErr w:type="spellEnd"/>
          </w:p>
        </w:tc>
      </w:tr>
      <w:tr w:rsidR="001A66CB" w:rsidTr="000A3B38">
        <w:tc>
          <w:tcPr>
            <w:tcW w:w="225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endDate</w:t>
            </w:r>
            <w:proofErr w:type="spellEnd"/>
          </w:p>
        </w:tc>
        <w:tc>
          <w:tcPr>
            <w:tcW w:w="111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99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N</w:t>
            </w:r>
          </w:p>
        </w:tc>
        <w:tc>
          <w:tcPr>
            <w:tcW w:w="4650" w:type="dxa"/>
            <w:vAlign w:val="center"/>
          </w:tcPr>
          <w:p w:rsidR="001A66CB" w:rsidRDefault="001A66CB" w:rsidP="000A3B3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就诊时间查询范围-结束日期。格式为</w:t>
            </w:r>
            <w:proofErr w:type="spellStart"/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yyyyMMdd</w:t>
            </w:r>
            <w:proofErr w:type="spellEnd"/>
          </w:p>
        </w:tc>
      </w:tr>
    </w:tbl>
    <w:p w:rsidR="001A66CB" w:rsidRDefault="001A66CB">
      <w:pPr>
        <w:rPr>
          <w:rFonts w:hint="eastAsia"/>
        </w:rPr>
      </w:pPr>
    </w:p>
    <w:sectPr w:rsidR="001A6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altName w:val="Courier New"/>
    <w:charset w:val="00"/>
    <w:family w:val="roman"/>
    <w:pitch w:val="default"/>
    <w:sig w:usb0="00000000" w:usb1="00000000" w:usb2="00000000" w:usb3="00000000" w:csb0="20000197" w:csb1="4F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D5ACD"/>
    <w:multiLevelType w:val="multilevel"/>
    <w:tmpl w:val="10BD5ACD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decimal"/>
      <w:lvlText w:val="%1.%2."/>
      <w:lvlJc w:val="left"/>
      <w:pPr>
        <w:ind w:left="944" w:hanging="504"/>
      </w:pPr>
    </w:lvl>
    <w:lvl w:ilvl="2">
      <w:start w:val="1"/>
      <w:numFmt w:val="decimal"/>
      <w:lvlText w:val="%1.%2.%3."/>
      <w:lvlJc w:val="left"/>
      <w:pPr>
        <w:ind w:left="1552" w:hanging="672"/>
      </w:pPr>
    </w:lvl>
    <w:lvl w:ilvl="3">
      <w:start w:val="1"/>
      <w:numFmt w:val="decimal"/>
      <w:lvlText w:val="%1.%2.%3.%4."/>
      <w:lvlJc w:val="left"/>
      <w:pPr>
        <w:ind w:left="2160" w:hanging="840"/>
      </w:pPr>
    </w:lvl>
    <w:lvl w:ilvl="4">
      <w:start w:val="1"/>
      <w:numFmt w:val="decimal"/>
      <w:lvlText w:val="%1.%2.%3.%4.%5."/>
      <w:lvlJc w:val="left"/>
      <w:pPr>
        <w:ind w:left="2768" w:hanging="1008"/>
      </w:pPr>
    </w:lvl>
    <w:lvl w:ilvl="5">
      <w:start w:val="1"/>
      <w:numFmt w:val="decimal"/>
      <w:lvlText w:val="%1.%2.%3.%4.%5.%6."/>
      <w:lvlJc w:val="left"/>
      <w:pPr>
        <w:ind w:left="3376" w:hanging="1176"/>
      </w:pPr>
    </w:lvl>
    <w:lvl w:ilvl="6">
      <w:start w:val="1"/>
      <w:numFmt w:val="decimal"/>
      <w:lvlText w:val="%1.%2.%3.%4.%5.%6.%7."/>
      <w:lvlJc w:val="left"/>
      <w:pPr>
        <w:ind w:left="3984" w:hanging="1344"/>
      </w:pPr>
    </w:lvl>
    <w:lvl w:ilvl="7">
      <w:start w:val="1"/>
      <w:numFmt w:val="decimal"/>
      <w:lvlText w:val="%1.%2.%3.%4.%5.%6.%7.%8."/>
      <w:lvlJc w:val="left"/>
      <w:pPr>
        <w:ind w:left="4592" w:hanging="1512"/>
      </w:pPr>
    </w:lvl>
    <w:lvl w:ilvl="8">
      <w:numFmt w:val="decimal"/>
      <w:lvlText w:val=""/>
      <w:lvlJc w:val="left"/>
    </w:lvl>
  </w:abstractNum>
  <w:abstractNum w:abstractNumId="1" w15:restartNumberingAfterBreak="0">
    <w:nsid w:val="6D371BB2"/>
    <w:multiLevelType w:val="multilevel"/>
    <w:tmpl w:val="6D371BB2"/>
    <w:lvl w:ilvl="0">
      <w:start w:val="1"/>
      <w:numFmt w:val="decimal"/>
      <w:lvlText w:val="%1)"/>
      <w:lvlJc w:val="left"/>
      <w:pPr>
        <w:ind w:left="776" w:hanging="33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6" w:hanging="33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56" w:hanging="336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096" w:hanging="33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536" w:hanging="336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976" w:hanging="336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416" w:hanging="336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856" w:hanging="336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4296" w:hanging="33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CB"/>
    <w:rsid w:val="001A66CB"/>
    <w:rsid w:val="009F5E5A"/>
    <w:rsid w:val="00D4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7B8A"/>
  <w15:chartTrackingRefBased/>
  <w15:docId w15:val="{9B603B10-7F32-43CF-9CA3-31EFA702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66CB"/>
    <w:pPr>
      <w:keepNext/>
      <w:keepLines/>
      <w:spacing w:line="408" w:lineRule="auto"/>
      <w:outlineLvl w:val="0"/>
    </w:pPr>
    <w:rPr>
      <w:b/>
      <w:bCs/>
      <w:color w:val="1A1A1A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A66CB"/>
    <w:pPr>
      <w:keepNext/>
      <w:keepLines/>
      <w:spacing w:line="408" w:lineRule="auto"/>
      <w:outlineLvl w:val="1"/>
    </w:pPr>
    <w:rPr>
      <w:b/>
      <w:bCs/>
      <w:color w:val="1A1A1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6CB"/>
    <w:rPr>
      <w:b/>
      <w:bCs/>
      <w:color w:val="1A1A1A"/>
      <w:sz w:val="36"/>
      <w:szCs w:val="36"/>
    </w:rPr>
  </w:style>
  <w:style w:type="character" w:customStyle="1" w:styleId="20">
    <w:name w:val="标题 2 字符"/>
    <w:basedOn w:val="a0"/>
    <w:link w:val="2"/>
    <w:uiPriority w:val="9"/>
    <w:rsid w:val="001A66CB"/>
    <w:rPr>
      <w:b/>
      <w:bCs/>
      <w:color w:val="1A1A1A"/>
      <w:sz w:val="32"/>
      <w:szCs w:val="32"/>
    </w:rPr>
  </w:style>
  <w:style w:type="table" w:styleId="a3">
    <w:name w:val="Table Grid"/>
    <w:basedOn w:val="a1"/>
    <w:uiPriority w:val="39"/>
    <w:qFormat/>
    <w:rsid w:val="001A66C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qFormat/>
    <w:rsid w:val="001A66CB"/>
    <w:rPr>
      <w:color w:val="0563C1" w:themeColor="hyperlink"/>
      <w:u w:val="single"/>
    </w:rPr>
  </w:style>
  <w:style w:type="paragraph" w:customStyle="1" w:styleId="melo-codeblock-Base-theme-para">
    <w:name w:val="melo-codeblock-Base-theme-para"/>
    <w:basedOn w:val="a"/>
    <w:qFormat/>
    <w:rsid w:val="001A66CB"/>
    <w:pPr>
      <w:spacing w:line="360" w:lineRule="auto"/>
    </w:pPr>
    <w:rPr>
      <w:rFonts w:ascii="Monaco" w:eastAsia="Monaco" w:hAnsi="Monaco" w:cs="Monac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0.190.160.232/_ailand/openapi/flow/startQuery/6a57ec5a6b624621a0af851973bffc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cmmc</dc:creator>
  <cp:keywords/>
  <dc:description/>
  <cp:lastModifiedBy>cmmc</cp:lastModifiedBy>
  <cp:revision>2</cp:revision>
  <dcterms:created xsi:type="dcterms:W3CDTF">2024-12-31T04:40:00Z</dcterms:created>
  <dcterms:modified xsi:type="dcterms:W3CDTF">2024-12-31T04:43:00Z</dcterms:modified>
</cp:coreProperties>
</file>